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464D1" w:rsidRDefault="00CF55C6">
      <w:pPr>
        <w:spacing w:line="240" w:lineRule="auto"/>
        <w:jc w:val="both"/>
        <w:rPr>
          <w:rFonts w:ascii="Calibri" w:eastAsia="Calibri" w:hAnsi="Calibri" w:cs="Calibri"/>
          <w:sz w:val="24"/>
          <w:szCs w:val="24"/>
        </w:rPr>
      </w:pPr>
      <w:r>
        <w:rPr>
          <w:rFonts w:ascii="Calibri" w:eastAsia="Calibri" w:hAnsi="Calibri" w:cs="Calibri"/>
          <w:sz w:val="24"/>
          <w:szCs w:val="24"/>
        </w:rPr>
        <w:t xml:space="preserve">COMMONWEALTH OF THE BAHAMAS                                         </w:t>
      </w:r>
      <w:bookmarkStart w:id="0" w:name="_GoBack"/>
      <w:bookmarkEnd w:id="0"/>
      <w:r>
        <w:rPr>
          <w:rFonts w:ascii="Calibri" w:eastAsia="Calibri" w:hAnsi="Calibri" w:cs="Calibri"/>
          <w:sz w:val="24"/>
          <w:szCs w:val="24"/>
        </w:rPr>
        <w:t xml:space="preserve">               SccAppCais No.          /2018 </w:t>
      </w:r>
    </w:p>
    <w:p w:rsidR="006464D1" w:rsidRDefault="00CF55C6">
      <w:pPr>
        <w:spacing w:line="240" w:lineRule="auto"/>
        <w:jc w:val="both"/>
        <w:rPr>
          <w:rFonts w:ascii="Calibri" w:eastAsia="Calibri" w:hAnsi="Calibri" w:cs="Calibri"/>
          <w:sz w:val="24"/>
          <w:szCs w:val="24"/>
        </w:rPr>
      </w:pPr>
      <w:r>
        <w:rPr>
          <w:rFonts w:ascii="Calibri" w:eastAsia="Calibri" w:hAnsi="Calibri" w:cs="Calibri"/>
          <w:sz w:val="24"/>
          <w:szCs w:val="24"/>
        </w:rPr>
        <w:t xml:space="preserve">IN THE COURT OF APPEAL                                                                   </w:t>
      </w:r>
    </w:p>
    <w:p w:rsidR="006464D1" w:rsidRDefault="00CF55C6">
      <w:pPr>
        <w:spacing w:line="240" w:lineRule="auto"/>
        <w:jc w:val="both"/>
        <w:rPr>
          <w:rFonts w:ascii="Calibri" w:eastAsia="Calibri" w:hAnsi="Calibri" w:cs="Calibri"/>
          <w:sz w:val="24"/>
          <w:szCs w:val="24"/>
        </w:rPr>
      </w:pPr>
      <w:r>
        <w:rPr>
          <w:rFonts w:ascii="Calibri" w:eastAsia="Calibri" w:hAnsi="Calibri" w:cs="Calibri"/>
          <w:sz w:val="24"/>
          <w:szCs w:val="24"/>
        </w:rPr>
        <w:t xml:space="preserve">SCCivApp Supreme Court Civil Appeal Side </w:t>
      </w:r>
    </w:p>
    <w:p w:rsidR="006464D1" w:rsidRDefault="00CF55C6">
      <w:pPr>
        <w:spacing w:line="240" w:lineRule="auto"/>
        <w:rPr>
          <w:rFonts w:ascii="Calibri" w:eastAsia="Calibri" w:hAnsi="Calibri" w:cs="Calibri"/>
          <w:sz w:val="24"/>
          <w:szCs w:val="24"/>
        </w:rPr>
      </w:pPr>
      <w:r>
        <w:rPr>
          <w:rFonts w:ascii="Calibri" w:eastAsia="Calibri" w:hAnsi="Calibri" w:cs="Calibri"/>
          <w:sz w:val="24"/>
          <w:szCs w:val="24"/>
        </w:rPr>
        <w:t xml:space="preserve">B E T W E </w:t>
      </w:r>
      <w:proofErr w:type="spellStart"/>
      <w:r>
        <w:rPr>
          <w:rFonts w:ascii="Calibri" w:eastAsia="Calibri" w:hAnsi="Calibri" w:cs="Calibri"/>
          <w:sz w:val="24"/>
          <w:szCs w:val="24"/>
        </w:rPr>
        <w:t>E</w:t>
      </w:r>
      <w:proofErr w:type="spellEnd"/>
      <w:r>
        <w:rPr>
          <w:rFonts w:ascii="Calibri" w:eastAsia="Calibri" w:hAnsi="Calibri" w:cs="Calibri"/>
          <w:sz w:val="24"/>
          <w:szCs w:val="24"/>
        </w:rPr>
        <w:t xml:space="preserve"> N </w:t>
      </w:r>
    </w:p>
    <w:p w:rsidR="006464D1" w:rsidRDefault="00CF55C6">
      <w:pPr>
        <w:spacing w:line="240" w:lineRule="auto"/>
        <w:jc w:val="center"/>
        <w:rPr>
          <w:rFonts w:ascii="Calibri" w:eastAsia="Calibri" w:hAnsi="Calibri" w:cs="Calibri"/>
          <w:sz w:val="24"/>
          <w:szCs w:val="24"/>
        </w:rPr>
      </w:pPr>
      <w:r>
        <w:rPr>
          <w:rFonts w:ascii="Calibri" w:eastAsia="Calibri" w:hAnsi="Calibri" w:cs="Calibri"/>
          <w:sz w:val="24"/>
          <w:szCs w:val="24"/>
        </w:rPr>
        <w:t>Junkanoo Estates Ltd</w:t>
      </w:r>
    </w:p>
    <w:p w:rsidR="006464D1" w:rsidRDefault="00CF55C6">
      <w:pPr>
        <w:spacing w:line="240" w:lineRule="auto"/>
        <w:jc w:val="right"/>
        <w:rPr>
          <w:rFonts w:ascii="Calibri" w:eastAsia="Calibri" w:hAnsi="Calibri" w:cs="Calibri"/>
          <w:sz w:val="24"/>
          <w:szCs w:val="24"/>
        </w:rPr>
      </w:pPr>
      <w:r>
        <w:rPr>
          <w:rFonts w:ascii="Calibri" w:eastAsia="Calibri" w:hAnsi="Calibri" w:cs="Calibri"/>
          <w:sz w:val="24"/>
          <w:szCs w:val="24"/>
        </w:rPr>
        <w:t>First Appellant</w:t>
      </w:r>
    </w:p>
    <w:p w:rsidR="006464D1" w:rsidRDefault="00CF55C6">
      <w:pPr>
        <w:spacing w:line="240" w:lineRule="auto"/>
        <w:jc w:val="center"/>
        <w:rPr>
          <w:rFonts w:ascii="Calibri" w:eastAsia="Calibri" w:hAnsi="Calibri" w:cs="Calibri"/>
          <w:sz w:val="24"/>
          <w:szCs w:val="24"/>
        </w:rPr>
      </w:pPr>
      <w:r>
        <w:rPr>
          <w:rFonts w:ascii="Calibri" w:eastAsia="Calibri" w:hAnsi="Calibri" w:cs="Calibri"/>
          <w:sz w:val="24"/>
          <w:szCs w:val="24"/>
        </w:rPr>
        <w:t xml:space="preserve"> Yuri Starostenko</w:t>
      </w:r>
    </w:p>
    <w:p w:rsidR="006464D1" w:rsidRDefault="00CF55C6">
      <w:pPr>
        <w:spacing w:line="240" w:lineRule="auto"/>
        <w:jc w:val="right"/>
        <w:rPr>
          <w:rFonts w:ascii="Calibri" w:eastAsia="Calibri" w:hAnsi="Calibri" w:cs="Calibri"/>
          <w:sz w:val="24"/>
          <w:szCs w:val="24"/>
        </w:rPr>
      </w:pPr>
      <w:r>
        <w:rPr>
          <w:rFonts w:ascii="Calibri" w:eastAsia="Calibri" w:hAnsi="Calibri" w:cs="Calibri"/>
          <w:sz w:val="24"/>
          <w:szCs w:val="24"/>
        </w:rPr>
        <w:t>Second Appellant</w:t>
      </w:r>
    </w:p>
    <w:p w:rsidR="006464D1" w:rsidRDefault="00CF55C6">
      <w:pPr>
        <w:spacing w:line="240" w:lineRule="auto"/>
        <w:jc w:val="center"/>
        <w:rPr>
          <w:rFonts w:ascii="Calibri" w:eastAsia="Calibri" w:hAnsi="Calibri" w:cs="Calibri"/>
          <w:sz w:val="24"/>
          <w:szCs w:val="24"/>
        </w:rPr>
      </w:pPr>
      <w:r>
        <w:rPr>
          <w:rFonts w:ascii="Calibri" w:eastAsia="Calibri" w:hAnsi="Calibri" w:cs="Calibri"/>
          <w:sz w:val="24"/>
          <w:szCs w:val="24"/>
        </w:rPr>
        <w:t>Irina Tsareva-Starostenko</w:t>
      </w:r>
    </w:p>
    <w:p w:rsidR="006464D1" w:rsidRDefault="00CF55C6">
      <w:pPr>
        <w:spacing w:line="240" w:lineRule="auto"/>
        <w:jc w:val="right"/>
        <w:rPr>
          <w:rFonts w:ascii="Calibri" w:eastAsia="Calibri" w:hAnsi="Calibri" w:cs="Calibri"/>
          <w:sz w:val="24"/>
          <w:szCs w:val="24"/>
        </w:rPr>
      </w:pPr>
      <w:r>
        <w:rPr>
          <w:rFonts w:ascii="Calibri" w:eastAsia="Calibri" w:hAnsi="Calibri" w:cs="Calibri"/>
          <w:sz w:val="24"/>
          <w:szCs w:val="24"/>
        </w:rPr>
        <w:t>Third Appellant</w:t>
      </w:r>
    </w:p>
    <w:p w:rsidR="006464D1" w:rsidRDefault="006464D1">
      <w:pPr>
        <w:spacing w:line="240" w:lineRule="auto"/>
        <w:jc w:val="right"/>
        <w:rPr>
          <w:rFonts w:ascii="Calibri" w:eastAsia="Calibri" w:hAnsi="Calibri" w:cs="Calibri"/>
          <w:sz w:val="24"/>
          <w:szCs w:val="24"/>
        </w:rPr>
      </w:pPr>
    </w:p>
    <w:p w:rsidR="006464D1" w:rsidRDefault="00CF55C6">
      <w:pPr>
        <w:spacing w:line="240" w:lineRule="auto"/>
        <w:jc w:val="both"/>
        <w:rPr>
          <w:rFonts w:ascii="Calibri" w:eastAsia="Calibri" w:hAnsi="Calibri" w:cs="Calibri"/>
          <w:sz w:val="24"/>
          <w:szCs w:val="24"/>
        </w:rPr>
      </w:pPr>
      <w:r>
        <w:rPr>
          <w:rFonts w:ascii="Calibri" w:eastAsia="Calibri" w:hAnsi="Calibri" w:cs="Calibri"/>
          <w:sz w:val="24"/>
          <w:szCs w:val="24"/>
        </w:rPr>
        <w:t xml:space="preserve">AND </w:t>
      </w:r>
    </w:p>
    <w:p w:rsidR="006464D1" w:rsidRDefault="00CF55C6">
      <w:pPr>
        <w:spacing w:line="240" w:lineRule="auto"/>
        <w:jc w:val="center"/>
        <w:rPr>
          <w:rFonts w:ascii="Calibri" w:eastAsia="Calibri" w:hAnsi="Calibri" w:cs="Calibri"/>
          <w:sz w:val="24"/>
          <w:szCs w:val="24"/>
        </w:rPr>
      </w:pPr>
      <w:r>
        <w:rPr>
          <w:rFonts w:ascii="Calibri" w:eastAsia="Calibri" w:hAnsi="Calibri" w:cs="Calibri"/>
          <w:sz w:val="24"/>
          <w:szCs w:val="24"/>
        </w:rPr>
        <w:t xml:space="preserve">UBS (Bahamas) Ltd (In Voluntary Liquidation) </w:t>
      </w:r>
    </w:p>
    <w:p w:rsidR="006464D1" w:rsidRDefault="00CF55C6">
      <w:pPr>
        <w:spacing w:line="240" w:lineRule="auto"/>
        <w:jc w:val="right"/>
        <w:rPr>
          <w:rFonts w:ascii="Calibri" w:eastAsia="Calibri" w:hAnsi="Calibri" w:cs="Calibri"/>
          <w:sz w:val="24"/>
          <w:szCs w:val="24"/>
        </w:rPr>
      </w:pPr>
      <w:r>
        <w:rPr>
          <w:rFonts w:ascii="Calibri" w:eastAsia="Calibri" w:hAnsi="Calibri" w:cs="Calibri"/>
          <w:sz w:val="24"/>
          <w:szCs w:val="24"/>
        </w:rPr>
        <w:t>Respondent</w:t>
      </w:r>
    </w:p>
    <w:p w:rsidR="006464D1" w:rsidRDefault="00CF55C6">
      <w:pPr>
        <w:spacing w:before="200" w:after="200"/>
        <w:jc w:val="center"/>
        <w:rPr>
          <w:rFonts w:ascii="Calibri" w:eastAsia="Calibri" w:hAnsi="Calibri" w:cs="Calibri"/>
          <w:sz w:val="24"/>
          <w:szCs w:val="24"/>
        </w:rPr>
      </w:pPr>
      <w:r>
        <w:rPr>
          <w:rFonts w:ascii="Calibri" w:eastAsia="Calibri" w:hAnsi="Calibri" w:cs="Calibri"/>
          <w:sz w:val="24"/>
          <w:szCs w:val="24"/>
        </w:rPr>
        <w:t xml:space="preserve">NOTICE OF APPEAL MOTION </w:t>
      </w:r>
    </w:p>
    <w:p w:rsidR="006464D1" w:rsidRDefault="00CF55C6">
      <w:pPr>
        <w:spacing w:after="200" w:line="360" w:lineRule="auto"/>
        <w:jc w:val="both"/>
        <w:rPr>
          <w:rFonts w:ascii="Calibri" w:eastAsia="Calibri" w:hAnsi="Calibri" w:cs="Calibri"/>
          <w:i/>
          <w:sz w:val="24"/>
          <w:szCs w:val="24"/>
        </w:rPr>
      </w:pPr>
      <w:r>
        <w:rPr>
          <w:rFonts w:ascii="Calibri" w:eastAsia="Calibri" w:hAnsi="Calibri" w:cs="Calibri"/>
          <w:sz w:val="24"/>
          <w:szCs w:val="24"/>
        </w:rPr>
        <w:t>TAKE NOTICE that the Court of Appeal wi</w:t>
      </w:r>
      <w:r>
        <w:rPr>
          <w:rFonts w:ascii="Calibri" w:eastAsia="Calibri" w:hAnsi="Calibri" w:cs="Calibri"/>
          <w:sz w:val="24"/>
          <w:szCs w:val="24"/>
        </w:rPr>
        <w:t xml:space="preserve">ll be moved so soon as Counsel for the First Appellant and the Second and Third Appellants Pro Se can be heard on Appeal from the whole of the Order herein of the Honourable Mr Justice Milton Evans made on 23 March 2015, whereby it was ordered that </w:t>
      </w:r>
      <w:r>
        <w:rPr>
          <w:rFonts w:ascii="Calibri" w:eastAsia="Calibri" w:hAnsi="Calibri" w:cs="Calibri"/>
          <w:i/>
          <w:sz w:val="24"/>
          <w:szCs w:val="24"/>
        </w:rPr>
        <w:t>“(1) th</w:t>
      </w:r>
      <w:r>
        <w:rPr>
          <w:rFonts w:ascii="Calibri" w:eastAsia="Calibri" w:hAnsi="Calibri" w:cs="Calibri"/>
          <w:i/>
          <w:sz w:val="24"/>
          <w:szCs w:val="24"/>
        </w:rPr>
        <w:t>e Plaintiff do recover against the Defendants the sum of USD$920,164.87 for principal money and interest, due and owing as of 4th December, 2014, secured by the Mortgage dated 18th September, 2012 (“the Mortgage”) over Lot 5 in Block Number 7 of the Number</w:t>
      </w:r>
      <w:r>
        <w:rPr>
          <w:rFonts w:ascii="Calibri" w:eastAsia="Calibri" w:hAnsi="Calibri" w:cs="Calibri"/>
          <w:i/>
          <w:sz w:val="24"/>
          <w:szCs w:val="24"/>
        </w:rPr>
        <w:t xml:space="preserve"> 1 Subdivision of “Lyford Cay” in the Western District of New Providence (“the Property”) which has been lodged for record in the Registry of Records in Volume 11712 at pages 87 to 98. (2) the Defendant to pay to the Plaintiff the money hereby adjudged to </w:t>
      </w:r>
      <w:r>
        <w:rPr>
          <w:rFonts w:ascii="Calibri" w:eastAsia="Calibri" w:hAnsi="Calibri" w:cs="Calibri"/>
          <w:i/>
          <w:sz w:val="24"/>
          <w:szCs w:val="24"/>
        </w:rPr>
        <w:t>be recovered and all other money (if any) secured to the Plaintiff by the above mentioned Mortgage, the Plaintiff (subject and without prejudice to the due exercise of the power of sale for the time being vested in it do release to the Defendants the secur</w:t>
      </w:r>
      <w:r>
        <w:rPr>
          <w:rFonts w:ascii="Calibri" w:eastAsia="Calibri" w:hAnsi="Calibri" w:cs="Calibri"/>
          <w:i/>
          <w:sz w:val="24"/>
          <w:szCs w:val="24"/>
        </w:rPr>
        <w:t xml:space="preserve">ity constituted by the said Mortgage. (3)  unless the defendants, within </w:t>
      </w:r>
      <w:r w:rsidR="007923A6">
        <w:rPr>
          <w:rFonts w:ascii="Calibri" w:eastAsia="Calibri" w:hAnsi="Calibri" w:cs="Calibri"/>
          <w:i/>
          <w:sz w:val="24"/>
          <w:szCs w:val="24"/>
        </w:rPr>
        <w:t>21</w:t>
      </w:r>
      <w:r>
        <w:rPr>
          <w:rFonts w:ascii="Calibri" w:eastAsia="Calibri" w:hAnsi="Calibri" w:cs="Calibri"/>
          <w:i/>
          <w:sz w:val="24"/>
          <w:szCs w:val="24"/>
        </w:rPr>
        <w:t xml:space="preserve"> days of the date hereof (i.e. on or before 13th April, 2015) pay to the Plaintiff the sum of USD$920,164.87 due and owing as of 5th December, 2014, together with interest thereon at</w:t>
      </w:r>
      <w:r>
        <w:rPr>
          <w:rFonts w:ascii="Calibri" w:eastAsia="Calibri" w:hAnsi="Calibri" w:cs="Calibri"/>
          <w:i/>
          <w:sz w:val="24"/>
          <w:szCs w:val="24"/>
        </w:rPr>
        <w:t xml:space="preserve"> the rate of USD$129.82 per day from that date until payment, the Defendants must (1) deliver up vacant possession of the Property to the Plaintiff within 28 days thereof (i.e. on or before 21st April, 2015) and (2) take all necessary steps to ensure that </w:t>
      </w:r>
      <w:r>
        <w:rPr>
          <w:rFonts w:ascii="Calibri" w:eastAsia="Calibri" w:hAnsi="Calibri" w:cs="Calibri"/>
          <w:i/>
          <w:sz w:val="24"/>
          <w:szCs w:val="24"/>
        </w:rPr>
        <w:t xml:space="preserve">all documents in their possession or control relating to the said </w:t>
      </w:r>
      <w:r>
        <w:rPr>
          <w:rFonts w:ascii="Calibri" w:eastAsia="Calibri" w:hAnsi="Calibri" w:cs="Calibri"/>
          <w:i/>
          <w:sz w:val="24"/>
          <w:szCs w:val="24"/>
        </w:rPr>
        <w:lastRenderedPageBreak/>
        <w:t xml:space="preserve">Property be delivered to the Plaintiff. (4) </w:t>
      </w:r>
      <w:proofErr w:type="gramStart"/>
      <w:r>
        <w:rPr>
          <w:rFonts w:ascii="Calibri" w:eastAsia="Calibri" w:hAnsi="Calibri" w:cs="Calibri"/>
          <w:i/>
          <w:sz w:val="24"/>
          <w:szCs w:val="24"/>
        </w:rPr>
        <w:t>that</w:t>
      </w:r>
      <w:proofErr w:type="gramEnd"/>
      <w:r>
        <w:rPr>
          <w:rFonts w:ascii="Calibri" w:eastAsia="Calibri" w:hAnsi="Calibri" w:cs="Calibri"/>
          <w:i/>
          <w:sz w:val="24"/>
          <w:szCs w:val="24"/>
        </w:rPr>
        <w:t xml:space="preserve"> the Defendants do pay the Plaintiffs costs of this Action to date, such costs to be taxed if not agreed.”</w:t>
      </w:r>
    </w:p>
    <w:p w:rsidR="006464D1" w:rsidRDefault="00CF55C6">
      <w:pPr>
        <w:spacing w:after="200" w:line="360" w:lineRule="auto"/>
        <w:jc w:val="both"/>
        <w:rPr>
          <w:rFonts w:ascii="Calibri" w:eastAsia="Calibri" w:hAnsi="Calibri" w:cs="Calibri"/>
          <w:sz w:val="24"/>
          <w:szCs w:val="24"/>
        </w:rPr>
      </w:pPr>
      <w:r>
        <w:rPr>
          <w:rFonts w:ascii="Calibri" w:eastAsia="Calibri" w:hAnsi="Calibri" w:cs="Calibri"/>
          <w:sz w:val="24"/>
          <w:szCs w:val="24"/>
          <w:highlight w:val="white"/>
        </w:rPr>
        <w:t xml:space="preserve">The Appellants pray </w:t>
      </w:r>
      <w:r>
        <w:rPr>
          <w:rFonts w:ascii="Calibri" w:eastAsia="Calibri" w:hAnsi="Calibri" w:cs="Calibri"/>
          <w:sz w:val="24"/>
          <w:szCs w:val="24"/>
        </w:rPr>
        <w:t xml:space="preserve">for Orders: </w:t>
      </w:r>
    </w:p>
    <w:p w:rsidR="006464D1" w:rsidRDefault="00CF55C6" w:rsidP="003C3820">
      <w:pPr>
        <w:spacing w:after="200" w:line="360" w:lineRule="auto"/>
        <w:ind w:left="720"/>
        <w:jc w:val="both"/>
        <w:rPr>
          <w:rFonts w:ascii="Calibri" w:eastAsia="Calibri" w:hAnsi="Calibri" w:cs="Calibri"/>
          <w:sz w:val="24"/>
          <w:szCs w:val="24"/>
        </w:rPr>
      </w:pPr>
      <w:r>
        <w:rPr>
          <w:rFonts w:ascii="Calibri" w:eastAsia="Calibri" w:hAnsi="Calibri" w:cs="Calibri"/>
          <w:sz w:val="24"/>
          <w:szCs w:val="24"/>
        </w:rPr>
        <w:t>(1</w:t>
      </w:r>
      <w:r>
        <w:rPr>
          <w:rFonts w:ascii="Calibri" w:eastAsia="Calibri" w:hAnsi="Calibri" w:cs="Calibri"/>
          <w:sz w:val="24"/>
          <w:szCs w:val="24"/>
        </w:rPr>
        <w:t xml:space="preserve">) </w:t>
      </w:r>
      <w:proofErr w:type="gramStart"/>
      <w:r>
        <w:rPr>
          <w:rFonts w:ascii="Calibri" w:eastAsia="Calibri" w:hAnsi="Calibri" w:cs="Calibri"/>
          <w:sz w:val="24"/>
          <w:szCs w:val="24"/>
        </w:rPr>
        <w:t>to</w:t>
      </w:r>
      <w:proofErr w:type="gramEnd"/>
      <w:r>
        <w:rPr>
          <w:rFonts w:ascii="Calibri" w:eastAsia="Calibri" w:hAnsi="Calibri" w:cs="Calibri"/>
          <w:sz w:val="24"/>
          <w:szCs w:val="24"/>
        </w:rPr>
        <w:t xml:space="preserve"> have the whole of the Order made on 23 March 2015 set aside; and</w:t>
      </w:r>
    </w:p>
    <w:p w:rsidR="006464D1" w:rsidRDefault="00CF55C6" w:rsidP="003C3820">
      <w:pPr>
        <w:spacing w:after="200" w:line="360" w:lineRule="auto"/>
        <w:ind w:left="720"/>
        <w:jc w:val="both"/>
        <w:rPr>
          <w:rFonts w:ascii="Calibri" w:eastAsia="Calibri" w:hAnsi="Calibri" w:cs="Calibri"/>
          <w:sz w:val="24"/>
          <w:szCs w:val="24"/>
        </w:rPr>
      </w:pPr>
      <w:r>
        <w:rPr>
          <w:rFonts w:ascii="Calibri" w:eastAsia="Calibri" w:hAnsi="Calibri" w:cs="Calibri"/>
          <w:sz w:val="24"/>
          <w:szCs w:val="24"/>
        </w:rPr>
        <w:t>(2) Judgment be entered on behalf of the Appellants as herein; and</w:t>
      </w:r>
    </w:p>
    <w:p w:rsidR="006464D1" w:rsidRDefault="00CF55C6" w:rsidP="003C3820">
      <w:pPr>
        <w:spacing w:after="200" w:line="360" w:lineRule="auto"/>
        <w:ind w:left="720"/>
        <w:jc w:val="both"/>
        <w:rPr>
          <w:rFonts w:ascii="Calibri" w:eastAsia="Calibri" w:hAnsi="Calibri" w:cs="Calibri"/>
          <w:sz w:val="24"/>
          <w:szCs w:val="24"/>
          <w:highlight w:val="white"/>
        </w:rPr>
      </w:pPr>
      <w:r>
        <w:rPr>
          <w:rFonts w:ascii="Calibri" w:eastAsia="Calibri" w:hAnsi="Calibri" w:cs="Calibri"/>
          <w:sz w:val="24"/>
          <w:szCs w:val="24"/>
        </w:rPr>
        <w:t xml:space="preserve">(3) </w:t>
      </w:r>
      <w:proofErr w:type="gramStart"/>
      <w:r>
        <w:rPr>
          <w:rFonts w:ascii="Calibri" w:eastAsia="Calibri" w:hAnsi="Calibri" w:cs="Calibri"/>
          <w:sz w:val="24"/>
          <w:szCs w:val="24"/>
          <w:highlight w:val="white"/>
        </w:rPr>
        <w:t>the</w:t>
      </w:r>
      <w:proofErr w:type="gramEnd"/>
      <w:r>
        <w:rPr>
          <w:rFonts w:ascii="Calibri" w:eastAsia="Calibri" w:hAnsi="Calibri" w:cs="Calibri"/>
          <w:sz w:val="24"/>
          <w:szCs w:val="24"/>
          <w:highlight w:val="white"/>
        </w:rPr>
        <w:t xml:space="preserve"> matter be remitted to the Supreme Court for trial.</w:t>
      </w:r>
    </w:p>
    <w:p w:rsidR="006464D1" w:rsidRDefault="00CF55C6">
      <w:pPr>
        <w:spacing w:after="200" w:line="360" w:lineRule="auto"/>
        <w:jc w:val="both"/>
        <w:rPr>
          <w:rFonts w:ascii="Calibri" w:eastAsia="Calibri" w:hAnsi="Calibri" w:cs="Calibri"/>
          <w:sz w:val="24"/>
          <w:szCs w:val="24"/>
        </w:rPr>
      </w:pPr>
      <w:r>
        <w:rPr>
          <w:rFonts w:ascii="Calibri" w:eastAsia="Calibri" w:hAnsi="Calibri" w:cs="Calibri"/>
          <w:sz w:val="24"/>
          <w:szCs w:val="24"/>
        </w:rPr>
        <w:t>FURTHER TAKE NOTICE that the Appellants applied to the Cou</w:t>
      </w:r>
      <w:r w:rsidR="003C3820">
        <w:rPr>
          <w:rFonts w:ascii="Calibri" w:eastAsia="Calibri" w:hAnsi="Calibri" w:cs="Calibri"/>
          <w:sz w:val="24"/>
          <w:szCs w:val="24"/>
        </w:rPr>
        <w:t>r</w:t>
      </w:r>
      <w:r>
        <w:rPr>
          <w:rFonts w:ascii="Calibri" w:eastAsia="Calibri" w:hAnsi="Calibri" w:cs="Calibri"/>
          <w:sz w:val="24"/>
          <w:szCs w:val="24"/>
        </w:rPr>
        <w:t xml:space="preserve">t </w:t>
      </w:r>
      <w:r>
        <w:rPr>
          <w:rFonts w:ascii="Calibri" w:eastAsia="Calibri" w:hAnsi="Calibri" w:cs="Calibri"/>
          <w:sz w:val="24"/>
          <w:szCs w:val="24"/>
        </w:rPr>
        <w:t xml:space="preserve">with a view to obtaining clarification of the law relative to possession in the jurisdiction of the Commonwealth of The Bahamas, namely, the Court of Appeal's position in the case of </w:t>
      </w:r>
      <w:r>
        <w:rPr>
          <w:rFonts w:ascii="Calibri" w:eastAsia="Calibri" w:hAnsi="Calibri" w:cs="Calibri"/>
          <w:i/>
          <w:sz w:val="24"/>
          <w:szCs w:val="24"/>
        </w:rPr>
        <w:t>Citibank, N.A. v. Major -</w:t>
      </w:r>
      <w:r>
        <w:rPr>
          <w:rFonts w:ascii="Calibri" w:eastAsia="Calibri" w:hAnsi="Calibri" w:cs="Calibri"/>
          <w:sz w:val="24"/>
          <w:szCs w:val="24"/>
        </w:rPr>
        <w:t xml:space="preserve"> [2001] BHS J. No. 6.</w:t>
      </w:r>
    </w:p>
    <w:p w:rsidR="006464D1" w:rsidRDefault="00CF55C6">
      <w:pPr>
        <w:spacing w:after="200" w:line="360" w:lineRule="auto"/>
        <w:jc w:val="both"/>
        <w:rPr>
          <w:rFonts w:ascii="Calibri" w:eastAsia="Calibri" w:hAnsi="Calibri" w:cs="Calibri"/>
          <w:sz w:val="24"/>
          <w:szCs w:val="24"/>
        </w:rPr>
      </w:pPr>
      <w:r>
        <w:rPr>
          <w:rFonts w:ascii="Calibri" w:eastAsia="Calibri" w:hAnsi="Calibri" w:cs="Calibri"/>
          <w:sz w:val="24"/>
          <w:szCs w:val="24"/>
        </w:rPr>
        <w:t>AND FURTHER TAKE NOTICE th</w:t>
      </w:r>
      <w:r>
        <w:rPr>
          <w:rFonts w:ascii="Calibri" w:eastAsia="Calibri" w:hAnsi="Calibri" w:cs="Calibri"/>
          <w:sz w:val="24"/>
          <w:szCs w:val="24"/>
        </w:rPr>
        <w:t xml:space="preserve">at the grounds of this Appeal are </w:t>
      </w:r>
      <w:r>
        <w:rPr>
          <w:rFonts w:ascii="Calibri" w:eastAsia="Calibri" w:hAnsi="Calibri" w:cs="Calibri"/>
          <w:sz w:val="24"/>
          <w:szCs w:val="24"/>
          <w:highlight w:val="white"/>
        </w:rPr>
        <w:t xml:space="preserve">listed in the </w:t>
      </w:r>
      <w:r>
        <w:rPr>
          <w:rFonts w:ascii="Calibri" w:eastAsia="Calibri" w:hAnsi="Calibri" w:cs="Calibri"/>
          <w:sz w:val="24"/>
          <w:szCs w:val="24"/>
        </w:rPr>
        <w:t xml:space="preserve">Schedule </w:t>
      </w:r>
      <w:r>
        <w:rPr>
          <w:rFonts w:ascii="Calibri" w:eastAsia="Calibri" w:hAnsi="Calibri" w:cs="Calibri"/>
          <w:sz w:val="24"/>
          <w:szCs w:val="24"/>
          <w:highlight w:val="white"/>
        </w:rPr>
        <w:t>at the end of this Notice of Appeal Motion</w:t>
      </w:r>
      <w:r>
        <w:rPr>
          <w:rFonts w:ascii="Calibri" w:eastAsia="Calibri" w:hAnsi="Calibri" w:cs="Calibri"/>
          <w:sz w:val="24"/>
          <w:szCs w:val="24"/>
        </w:rPr>
        <w:t xml:space="preserve">. </w:t>
      </w:r>
    </w:p>
    <w:p w:rsidR="006464D1" w:rsidRDefault="006464D1">
      <w:pPr>
        <w:spacing w:after="200" w:line="360" w:lineRule="auto"/>
        <w:jc w:val="both"/>
        <w:rPr>
          <w:rFonts w:ascii="Calibri" w:eastAsia="Calibri" w:hAnsi="Calibri" w:cs="Calibri"/>
          <w:sz w:val="24"/>
          <w:szCs w:val="24"/>
        </w:rPr>
      </w:pPr>
    </w:p>
    <w:p w:rsidR="006464D1" w:rsidRDefault="00CF55C6">
      <w:pPr>
        <w:spacing w:after="200"/>
        <w:jc w:val="both"/>
        <w:rPr>
          <w:rFonts w:ascii="Calibri" w:eastAsia="Calibri" w:hAnsi="Calibri" w:cs="Calibri"/>
          <w:sz w:val="24"/>
          <w:szCs w:val="24"/>
        </w:rPr>
      </w:pPr>
      <w:r>
        <w:rPr>
          <w:rFonts w:ascii="Calibri" w:eastAsia="Calibri" w:hAnsi="Calibri" w:cs="Calibri"/>
          <w:sz w:val="24"/>
          <w:szCs w:val="24"/>
        </w:rPr>
        <w:t xml:space="preserve">Dated this             day of January 2018. </w:t>
      </w:r>
    </w:p>
    <w:p w:rsidR="006464D1" w:rsidRDefault="006464D1">
      <w:pPr>
        <w:spacing w:after="200"/>
        <w:jc w:val="both"/>
        <w:rPr>
          <w:rFonts w:ascii="Calibri" w:eastAsia="Calibri" w:hAnsi="Calibri" w:cs="Calibri"/>
          <w:sz w:val="24"/>
          <w:szCs w:val="24"/>
        </w:rPr>
      </w:pPr>
    </w:p>
    <w:p w:rsidR="00B44A1A" w:rsidRDefault="00B44A1A">
      <w:pPr>
        <w:spacing w:after="200"/>
        <w:jc w:val="both"/>
        <w:rPr>
          <w:rFonts w:ascii="Calibri" w:eastAsia="Calibri" w:hAnsi="Calibri" w:cs="Calibri"/>
          <w:sz w:val="24"/>
          <w:szCs w:val="24"/>
        </w:rPr>
      </w:pPr>
    </w:p>
    <w:p w:rsidR="006464D1" w:rsidRDefault="00CF55C6">
      <w:pPr>
        <w:spacing w:after="200"/>
        <w:jc w:val="both"/>
        <w:rPr>
          <w:rFonts w:ascii="Calibri" w:eastAsia="Calibri" w:hAnsi="Calibri" w:cs="Calibri"/>
          <w:sz w:val="24"/>
          <w:szCs w:val="24"/>
        </w:rPr>
      </w:pPr>
      <w:r>
        <w:rPr>
          <w:rFonts w:ascii="Calibri" w:eastAsia="Calibri" w:hAnsi="Calibri" w:cs="Calibri"/>
          <w:sz w:val="24"/>
          <w:szCs w:val="24"/>
        </w:rPr>
        <w:t xml:space="preserve">The Second Appellant Pro Se on behalf of the above-named Appellants. </w:t>
      </w:r>
    </w:p>
    <w:p w:rsidR="006464D1" w:rsidRDefault="006464D1">
      <w:pPr>
        <w:spacing w:after="200"/>
        <w:jc w:val="both"/>
        <w:rPr>
          <w:rFonts w:ascii="Calibri" w:eastAsia="Calibri" w:hAnsi="Calibri" w:cs="Calibri"/>
          <w:sz w:val="24"/>
          <w:szCs w:val="24"/>
        </w:rPr>
      </w:pPr>
    </w:p>
    <w:p w:rsidR="006464D1" w:rsidRDefault="00CF55C6">
      <w:pPr>
        <w:spacing w:after="200"/>
        <w:jc w:val="both"/>
        <w:rPr>
          <w:rFonts w:ascii="Calibri" w:eastAsia="Calibri" w:hAnsi="Calibri" w:cs="Calibri"/>
          <w:sz w:val="24"/>
          <w:szCs w:val="24"/>
        </w:rPr>
      </w:pPr>
      <w:r>
        <w:rPr>
          <w:rFonts w:ascii="Calibri" w:eastAsia="Calibri" w:hAnsi="Calibri" w:cs="Calibri"/>
          <w:sz w:val="24"/>
          <w:szCs w:val="24"/>
        </w:rPr>
        <w:t>To: Lennox Paton Chambers Attorneys for the above-named Respondent.</w:t>
      </w:r>
    </w:p>
    <w:p w:rsidR="006464D1" w:rsidRDefault="006464D1">
      <w:pPr>
        <w:spacing w:line="240" w:lineRule="auto"/>
        <w:ind w:left="3600"/>
        <w:jc w:val="both"/>
        <w:rPr>
          <w:rFonts w:ascii="Calibri" w:eastAsia="Calibri" w:hAnsi="Calibri" w:cs="Calibri"/>
          <w:sz w:val="24"/>
          <w:szCs w:val="24"/>
        </w:rPr>
      </w:pPr>
    </w:p>
    <w:p w:rsidR="006464D1" w:rsidRDefault="006464D1">
      <w:pPr>
        <w:spacing w:line="240" w:lineRule="auto"/>
        <w:ind w:left="3600"/>
        <w:jc w:val="both"/>
        <w:rPr>
          <w:rFonts w:ascii="Calibri" w:eastAsia="Calibri" w:hAnsi="Calibri" w:cs="Calibri"/>
          <w:sz w:val="24"/>
          <w:szCs w:val="24"/>
        </w:rPr>
      </w:pPr>
    </w:p>
    <w:p w:rsidR="006464D1" w:rsidRDefault="006464D1">
      <w:pPr>
        <w:spacing w:line="240" w:lineRule="auto"/>
        <w:ind w:left="3600"/>
        <w:jc w:val="both"/>
        <w:rPr>
          <w:rFonts w:ascii="Calibri" w:eastAsia="Calibri" w:hAnsi="Calibri" w:cs="Calibri"/>
          <w:sz w:val="24"/>
          <w:szCs w:val="24"/>
        </w:rPr>
      </w:pPr>
    </w:p>
    <w:p w:rsidR="006464D1" w:rsidRDefault="006464D1">
      <w:pPr>
        <w:spacing w:line="240" w:lineRule="auto"/>
        <w:ind w:left="3600"/>
        <w:jc w:val="both"/>
        <w:rPr>
          <w:rFonts w:ascii="Calibri" w:eastAsia="Calibri" w:hAnsi="Calibri" w:cs="Calibri"/>
          <w:sz w:val="24"/>
          <w:szCs w:val="24"/>
        </w:rPr>
      </w:pPr>
    </w:p>
    <w:p w:rsidR="006464D1" w:rsidRDefault="006464D1">
      <w:pPr>
        <w:spacing w:line="240" w:lineRule="auto"/>
        <w:ind w:left="3600"/>
        <w:jc w:val="both"/>
        <w:rPr>
          <w:rFonts w:ascii="Calibri" w:eastAsia="Calibri" w:hAnsi="Calibri" w:cs="Calibri"/>
          <w:sz w:val="24"/>
          <w:szCs w:val="24"/>
        </w:rPr>
      </w:pPr>
    </w:p>
    <w:p w:rsidR="006464D1" w:rsidRDefault="006464D1">
      <w:pPr>
        <w:spacing w:line="240" w:lineRule="auto"/>
        <w:ind w:left="3600"/>
        <w:jc w:val="both"/>
        <w:rPr>
          <w:rFonts w:ascii="Calibri" w:eastAsia="Calibri" w:hAnsi="Calibri" w:cs="Calibri"/>
          <w:sz w:val="24"/>
          <w:szCs w:val="24"/>
        </w:rPr>
      </w:pPr>
    </w:p>
    <w:p w:rsidR="006464D1" w:rsidRDefault="006464D1">
      <w:pPr>
        <w:spacing w:line="240" w:lineRule="auto"/>
        <w:ind w:left="3600"/>
        <w:jc w:val="both"/>
        <w:rPr>
          <w:rFonts w:ascii="Calibri" w:eastAsia="Calibri" w:hAnsi="Calibri" w:cs="Calibri"/>
          <w:sz w:val="24"/>
          <w:szCs w:val="24"/>
        </w:rPr>
      </w:pPr>
    </w:p>
    <w:p w:rsidR="006464D1" w:rsidRDefault="006464D1">
      <w:pPr>
        <w:spacing w:line="240" w:lineRule="auto"/>
        <w:ind w:left="3600"/>
        <w:jc w:val="both"/>
        <w:rPr>
          <w:rFonts w:ascii="Calibri" w:eastAsia="Calibri" w:hAnsi="Calibri" w:cs="Calibri"/>
          <w:sz w:val="24"/>
          <w:szCs w:val="24"/>
        </w:rPr>
      </w:pPr>
    </w:p>
    <w:p w:rsidR="006464D1" w:rsidRDefault="00CF55C6" w:rsidP="00E338BF">
      <w:pPr>
        <w:ind w:left="3600"/>
        <w:rPr>
          <w:rFonts w:ascii="Calibri" w:eastAsia="Calibri" w:hAnsi="Calibri" w:cs="Calibri"/>
          <w:sz w:val="24"/>
          <w:szCs w:val="24"/>
        </w:rPr>
      </w:pPr>
      <w:r>
        <w:rPr>
          <w:rFonts w:ascii="Calibri" w:eastAsia="Calibri" w:hAnsi="Calibri" w:cs="Calibri"/>
          <w:sz w:val="24"/>
          <w:szCs w:val="24"/>
        </w:rPr>
        <w:lastRenderedPageBreak/>
        <w:t xml:space="preserve">COMMONWEALTH OF THE BAHAMAS                                                         IN THE COURT OF APPEAL                                                                   </w:t>
      </w:r>
    </w:p>
    <w:p w:rsidR="006464D1" w:rsidRDefault="00CF55C6" w:rsidP="00E338BF">
      <w:pPr>
        <w:ind w:left="3600"/>
        <w:rPr>
          <w:rFonts w:ascii="Calibri" w:eastAsia="Calibri" w:hAnsi="Calibri" w:cs="Calibri"/>
          <w:sz w:val="24"/>
          <w:szCs w:val="24"/>
        </w:rPr>
      </w:pPr>
      <w:r>
        <w:rPr>
          <w:rFonts w:ascii="Calibri" w:eastAsia="Calibri" w:hAnsi="Calibri" w:cs="Calibri"/>
          <w:sz w:val="24"/>
          <w:szCs w:val="24"/>
        </w:rPr>
        <w:t>SCCiv</w:t>
      </w:r>
      <w:r>
        <w:rPr>
          <w:rFonts w:ascii="Calibri" w:eastAsia="Calibri" w:hAnsi="Calibri" w:cs="Calibri"/>
          <w:sz w:val="24"/>
          <w:szCs w:val="24"/>
        </w:rPr>
        <w:t xml:space="preserve">App Supreme Court Civil Appeal Side </w:t>
      </w:r>
    </w:p>
    <w:p w:rsidR="006464D1" w:rsidRDefault="00CF55C6" w:rsidP="00E338BF">
      <w:pPr>
        <w:ind w:left="3600"/>
        <w:rPr>
          <w:rFonts w:ascii="Calibri" w:eastAsia="Calibri" w:hAnsi="Calibri" w:cs="Calibri"/>
          <w:sz w:val="24"/>
          <w:szCs w:val="24"/>
        </w:rPr>
      </w:pPr>
      <w:r>
        <w:rPr>
          <w:rFonts w:ascii="Calibri" w:eastAsia="Calibri" w:hAnsi="Calibri" w:cs="Calibri"/>
          <w:sz w:val="24"/>
          <w:szCs w:val="24"/>
        </w:rPr>
        <w:t xml:space="preserve">B E T W E </w:t>
      </w:r>
      <w:proofErr w:type="spellStart"/>
      <w:r>
        <w:rPr>
          <w:rFonts w:ascii="Calibri" w:eastAsia="Calibri" w:hAnsi="Calibri" w:cs="Calibri"/>
          <w:sz w:val="24"/>
          <w:szCs w:val="24"/>
        </w:rPr>
        <w:t>E</w:t>
      </w:r>
      <w:proofErr w:type="spellEnd"/>
      <w:r>
        <w:rPr>
          <w:rFonts w:ascii="Calibri" w:eastAsia="Calibri" w:hAnsi="Calibri" w:cs="Calibri"/>
          <w:sz w:val="24"/>
          <w:szCs w:val="24"/>
        </w:rPr>
        <w:t xml:space="preserve"> N </w:t>
      </w:r>
    </w:p>
    <w:p w:rsidR="006464D1" w:rsidRDefault="00CF55C6" w:rsidP="00E338BF">
      <w:pPr>
        <w:ind w:left="3600"/>
        <w:jc w:val="center"/>
        <w:rPr>
          <w:rFonts w:ascii="Calibri" w:eastAsia="Calibri" w:hAnsi="Calibri" w:cs="Calibri"/>
          <w:sz w:val="24"/>
          <w:szCs w:val="24"/>
        </w:rPr>
      </w:pPr>
      <w:r>
        <w:rPr>
          <w:rFonts w:ascii="Calibri" w:eastAsia="Calibri" w:hAnsi="Calibri" w:cs="Calibri"/>
          <w:sz w:val="24"/>
          <w:szCs w:val="24"/>
        </w:rPr>
        <w:t>Junkanoo Estates Ltd</w:t>
      </w:r>
    </w:p>
    <w:p w:rsidR="006464D1" w:rsidRDefault="00CF55C6" w:rsidP="00E338BF">
      <w:pPr>
        <w:ind w:left="3600"/>
        <w:jc w:val="right"/>
        <w:rPr>
          <w:rFonts w:ascii="Calibri" w:eastAsia="Calibri" w:hAnsi="Calibri" w:cs="Calibri"/>
          <w:sz w:val="24"/>
          <w:szCs w:val="24"/>
        </w:rPr>
      </w:pPr>
      <w:r>
        <w:rPr>
          <w:rFonts w:ascii="Calibri" w:eastAsia="Calibri" w:hAnsi="Calibri" w:cs="Calibri"/>
          <w:sz w:val="24"/>
          <w:szCs w:val="24"/>
        </w:rPr>
        <w:t>First Appellant</w:t>
      </w:r>
    </w:p>
    <w:p w:rsidR="006464D1" w:rsidRDefault="00CF55C6" w:rsidP="00E338BF">
      <w:pPr>
        <w:ind w:left="3600"/>
        <w:jc w:val="center"/>
        <w:rPr>
          <w:rFonts w:ascii="Calibri" w:eastAsia="Calibri" w:hAnsi="Calibri" w:cs="Calibri"/>
          <w:sz w:val="24"/>
          <w:szCs w:val="24"/>
        </w:rPr>
      </w:pPr>
      <w:r>
        <w:rPr>
          <w:rFonts w:ascii="Calibri" w:eastAsia="Calibri" w:hAnsi="Calibri" w:cs="Calibri"/>
          <w:sz w:val="24"/>
          <w:szCs w:val="24"/>
        </w:rPr>
        <w:t xml:space="preserve"> Yuri Starostenko</w:t>
      </w:r>
    </w:p>
    <w:p w:rsidR="006464D1" w:rsidRDefault="00CF55C6" w:rsidP="00E338BF">
      <w:pPr>
        <w:ind w:left="3600"/>
        <w:jc w:val="right"/>
        <w:rPr>
          <w:rFonts w:ascii="Calibri" w:eastAsia="Calibri" w:hAnsi="Calibri" w:cs="Calibri"/>
          <w:sz w:val="24"/>
          <w:szCs w:val="24"/>
        </w:rPr>
      </w:pPr>
      <w:r>
        <w:rPr>
          <w:rFonts w:ascii="Calibri" w:eastAsia="Calibri" w:hAnsi="Calibri" w:cs="Calibri"/>
          <w:sz w:val="24"/>
          <w:szCs w:val="24"/>
        </w:rPr>
        <w:t>Second Appellant</w:t>
      </w:r>
    </w:p>
    <w:p w:rsidR="006464D1" w:rsidRDefault="00CF55C6" w:rsidP="00E338BF">
      <w:pPr>
        <w:ind w:left="3600"/>
        <w:jc w:val="center"/>
        <w:rPr>
          <w:rFonts w:ascii="Calibri" w:eastAsia="Calibri" w:hAnsi="Calibri" w:cs="Calibri"/>
          <w:sz w:val="24"/>
          <w:szCs w:val="24"/>
        </w:rPr>
      </w:pPr>
      <w:r>
        <w:rPr>
          <w:rFonts w:ascii="Calibri" w:eastAsia="Calibri" w:hAnsi="Calibri" w:cs="Calibri"/>
          <w:sz w:val="24"/>
          <w:szCs w:val="24"/>
        </w:rPr>
        <w:t>Irina Tsareva-Starostenko</w:t>
      </w:r>
    </w:p>
    <w:p w:rsidR="006464D1" w:rsidRDefault="00CF55C6" w:rsidP="00E338BF">
      <w:pPr>
        <w:ind w:left="3600"/>
        <w:jc w:val="right"/>
        <w:rPr>
          <w:rFonts w:ascii="Calibri" w:eastAsia="Calibri" w:hAnsi="Calibri" w:cs="Calibri"/>
          <w:sz w:val="24"/>
          <w:szCs w:val="24"/>
        </w:rPr>
      </w:pPr>
      <w:r>
        <w:rPr>
          <w:rFonts w:ascii="Calibri" w:eastAsia="Calibri" w:hAnsi="Calibri" w:cs="Calibri"/>
          <w:sz w:val="24"/>
          <w:szCs w:val="24"/>
        </w:rPr>
        <w:t>Third Appellant</w:t>
      </w:r>
    </w:p>
    <w:p w:rsidR="006464D1" w:rsidRDefault="006464D1" w:rsidP="00E338BF">
      <w:pPr>
        <w:ind w:left="3600"/>
        <w:jc w:val="right"/>
        <w:rPr>
          <w:rFonts w:ascii="Calibri" w:eastAsia="Calibri" w:hAnsi="Calibri" w:cs="Calibri"/>
          <w:sz w:val="24"/>
          <w:szCs w:val="24"/>
        </w:rPr>
      </w:pPr>
    </w:p>
    <w:p w:rsidR="006464D1" w:rsidRDefault="00CF55C6" w:rsidP="00E338BF">
      <w:pPr>
        <w:ind w:left="3600"/>
        <w:jc w:val="both"/>
        <w:rPr>
          <w:rFonts w:ascii="Calibri" w:eastAsia="Calibri" w:hAnsi="Calibri" w:cs="Calibri"/>
          <w:sz w:val="24"/>
          <w:szCs w:val="24"/>
        </w:rPr>
      </w:pPr>
      <w:r>
        <w:rPr>
          <w:rFonts w:ascii="Calibri" w:eastAsia="Calibri" w:hAnsi="Calibri" w:cs="Calibri"/>
          <w:sz w:val="24"/>
          <w:szCs w:val="24"/>
        </w:rPr>
        <w:t xml:space="preserve">AND </w:t>
      </w:r>
    </w:p>
    <w:p w:rsidR="006464D1" w:rsidRDefault="00CF55C6" w:rsidP="00E338BF">
      <w:pPr>
        <w:ind w:left="3600"/>
        <w:jc w:val="center"/>
        <w:rPr>
          <w:rFonts w:ascii="Calibri" w:eastAsia="Calibri" w:hAnsi="Calibri" w:cs="Calibri"/>
          <w:sz w:val="24"/>
          <w:szCs w:val="24"/>
        </w:rPr>
      </w:pPr>
      <w:r>
        <w:rPr>
          <w:rFonts w:ascii="Calibri" w:eastAsia="Calibri" w:hAnsi="Calibri" w:cs="Calibri"/>
          <w:sz w:val="24"/>
          <w:szCs w:val="24"/>
        </w:rPr>
        <w:t xml:space="preserve">UBS (Bahamas) Ltd (In Voluntary Liquidation) </w:t>
      </w:r>
    </w:p>
    <w:p w:rsidR="006464D1" w:rsidRDefault="00CF55C6" w:rsidP="00E338BF">
      <w:pPr>
        <w:ind w:left="3600"/>
        <w:jc w:val="right"/>
        <w:rPr>
          <w:rFonts w:ascii="Calibri" w:eastAsia="Calibri" w:hAnsi="Calibri" w:cs="Calibri"/>
          <w:sz w:val="24"/>
          <w:szCs w:val="24"/>
        </w:rPr>
      </w:pPr>
      <w:r>
        <w:rPr>
          <w:rFonts w:ascii="Calibri" w:eastAsia="Calibri" w:hAnsi="Calibri" w:cs="Calibri"/>
          <w:sz w:val="24"/>
          <w:szCs w:val="24"/>
        </w:rPr>
        <w:t>Respondent</w:t>
      </w:r>
    </w:p>
    <w:p w:rsidR="006464D1" w:rsidRDefault="00CF55C6" w:rsidP="00E338BF">
      <w:pPr>
        <w:spacing w:before="200" w:after="200"/>
        <w:ind w:left="3600"/>
        <w:jc w:val="center"/>
        <w:rPr>
          <w:rFonts w:ascii="Calibri" w:eastAsia="Calibri" w:hAnsi="Calibri" w:cs="Calibri"/>
          <w:sz w:val="24"/>
          <w:szCs w:val="24"/>
        </w:rPr>
      </w:pPr>
      <w:r>
        <w:rPr>
          <w:rFonts w:ascii="Calibri" w:eastAsia="Calibri" w:hAnsi="Calibri" w:cs="Calibri"/>
          <w:sz w:val="24"/>
          <w:szCs w:val="24"/>
        </w:rPr>
        <w:t xml:space="preserve">NOTICE OF APPEAL MOTION </w:t>
      </w:r>
    </w:p>
    <w:p w:rsidR="006464D1" w:rsidRDefault="006464D1" w:rsidP="00E338BF">
      <w:pPr>
        <w:ind w:left="3600"/>
        <w:jc w:val="both"/>
        <w:rPr>
          <w:rFonts w:ascii="Calibri" w:eastAsia="Calibri" w:hAnsi="Calibri" w:cs="Calibri"/>
          <w:sz w:val="24"/>
          <w:szCs w:val="24"/>
        </w:rPr>
      </w:pPr>
    </w:p>
    <w:p w:rsidR="006464D1" w:rsidRDefault="006464D1" w:rsidP="00E338BF">
      <w:pPr>
        <w:ind w:left="3600"/>
        <w:jc w:val="both"/>
        <w:rPr>
          <w:rFonts w:ascii="Calibri" w:eastAsia="Calibri" w:hAnsi="Calibri" w:cs="Calibri"/>
          <w:sz w:val="24"/>
          <w:szCs w:val="24"/>
        </w:rPr>
      </w:pPr>
    </w:p>
    <w:p w:rsidR="006464D1" w:rsidRDefault="006464D1">
      <w:pPr>
        <w:spacing w:line="240" w:lineRule="auto"/>
        <w:ind w:left="3600"/>
        <w:jc w:val="both"/>
        <w:rPr>
          <w:rFonts w:ascii="Calibri" w:eastAsia="Calibri" w:hAnsi="Calibri" w:cs="Calibri"/>
          <w:sz w:val="24"/>
          <w:szCs w:val="24"/>
        </w:rPr>
      </w:pPr>
    </w:p>
    <w:p w:rsidR="006464D1" w:rsidRDefault="00CF55C6">
      <w:pPr>
        <w:spacing w:line="240" w:lineRule="auto"/>
        <w:ind w:left="3600"/>
        <w:jc w:val="both"/>
        <w:rPr>
          <w:rFonts w:ascii="Calibri" w:eastAsia="Calibri" w:hAnsi="Calibri" w:cs="Calibri"/>
          <w:sz w:val="24"/>
          <w:szCs w:val="24"/>
        </w:rPr>
      </w:pPr>
      <w:r>
        <w:rPr>
          <w:rFonts w:ascii="Calibri" w:eastAsia="Calibri" w:hAnsi="Calibri" w:cs="Calibri"/>
          <w:sz w:val="24"/>
          <w:szCs w:val="24"/>
        </w:rPr>
        <w:t xml:space="preserve">SccAppCais No.          /2018 </w:t>
      </w:r>
    </w:p>
    <w:p w:rsidR="006464D1" w:rsidRDefault="006464D1">
      <w:pPr>
        <w:rPr>
          <w:rFonts w:ascii="Calibri" w:eastAsia="Calibri" w:hAnsi="Calibri" w:cs="Calibri"/>
          <w:sz w:val="24"/>
          <w:szCs w:val="24"/>
        </w:rPr>
      </w:pPr>
    </w:p>
    <w:p w:rsidR="006464D1" w:rsidRDefault="006464D1">
      <w:pPr>
        <w:ind w:left="3600"/>
        <w:rPr>
          <w:rFonts w:ascii="Calibri" w:eastAsia="Calibri" w:hAnsi="Calibri" w:cs="Calibri"/>
          <w:sz w:val="24"/>
          <w:szCs w:val="24"/>
        </w:rPr>
      </w:pPr>
    </w:p>
    <w:p w:rsidR="006464D1" w:rsidRDefault="006464D1">
      <w:pPr>
        <w:ind w:left="3600"/>
        <w:rPr>
          <w:rFonts w:ascii="Calibri" w:eastAsia="Calibri" w:hAnsi="Calibri" w:cs="Calibri"/>
          <w:sz w:val="24"/>
          <w:szCs w:val="24"/>
        </w:rPr>
      </w:pPr>
    </w:p>
    <w:p w:rsidR="006464D1" w:rsidRDefault="006464D1">
      <w:pPr>
        <w:ind w:left="3600"/>
        <w:rPr>
          <w:rFonts w:ascii="Calibri" w:eastAsia="Calibri" w:hAnsi="Calibri" w:cs="Calibri"/>
          <w:sz w:val="24"/>
          <w:szCs w:val="24"/>
        </w:rPr>
      </w:pPr>
    </w:p>
    <w:p w:rsidR="006464D1" w:rsidRDefault="006464D1">
      <w:pPr>
        <w:ind w:left="3600"/>
        <w:rPr>
          <w:rFonts w:ascii="Calibri" w:eastAsia="Calibri" w:hAnsi="Calibri" w:cs="Calibri"/>
          <w:sz w:val="24"/>
          <w:szCs w:val="24"/>
        </w:rPr>
      </w:pPr>
    </w:p>
    <w:p w:rsidR="006464D1" w:rsidRDefault="00CF55C6">
      <w:pPr>
        <w:ind w:left="3600"/>
        <w:rPr>
          <w:rFonts w:ascii="Calibri" w:eastAsia="Calibri" w:hAnsi="Calibri" w:cs="Calibri"/>
          <w:sz w:val="24"/>
          <w:szCs w:val="24"/>
        </w:rPr>
      </w:pPr>
      <w:r>
        <w:rPr>
          <w:rFonts w:ascii="Calibri" w:eastAsia="Calibri" w:hAnsi="Calibri" w:cs="Calibri"/>
          <w:sz w:val="24"/>
          <w:szCs w:val="24"/>
        </w:rPr>
        <w:t>STAROSTENKO</w:t>
      </w:r>
    </w:p>
    <w:p w:rsidR="006464D1" w:rsidRDefault="00CF55C6">
      <w:pPr>
        <w:widowControl w:val="0"/>
        <w:spacing w:line="240" w:lineRule="auto"/>
        <w:ind w:left="3600" w:right="-1080"/>
        <w:rPr>
          <w:rFonts w:ascii="Calibri" w:eastAsia="Calibri" w:hAnsi="Calibri" w:cs="Calibri"/>
          <w:sz w:val="24"/>
          <w:szCs w:val="24"/>
        </w:rPr>
      </w:pPr>
      <w:r>
        <w:rPr>
          <w:rFonts w:ascii="Calibri" w:eastAsia="Calibri" w:hAnsi="Calibri" w:cs="Calibri"/>
          <w:sz w:val="24"/>
          <w:szCs w:val="24"/>
        </w:rPr>
        <w:t>5 Clifton Bay Drive, Lyford Cay</w:t>
      </w:r>
    </w:p>
    <w:p w:rsidR="006464D1" w:rsidRDefault="00CF55C6">
      <w:pPr>
        <w:widowControl w:val="0"/>
        <w:spacing w:line="240" w:lineRule="auto"/>
        <w:ind w:left="3600" w:right="-1080"/>
        <w:rPr>
          <w:rFonts w:ascii="Calibri" w:eastAsia="Calibri" w:hAnsi="Calibri" w:cs="Calibri"/>
          <w:sz w:val="24"/>
          <w:szCs w:val="24"/>
        </w:rPr>
      </w:pPr>
      <w:r>
        <w:rPr>
          <w:rFonts w:ascii="Calibri" w:eastAsia="Calibri" w:hAnsi="Calibri" w:cs="Calibri"/>
          <w:sz w:val="24"/>
          <w:szCs w:val="24"/>
        </w:rPr>
        <w:t xml:space="preserve">New Providence, </w:t>
      </w:r>
      <w:proofErr w:type="gramStart"/>
      <w:r>
        <w:rPr>
          <w:rFonts w:ascii="Calibri" w:eastAsia="Calibri" w:hAnsi="Calibri" w:cs="Calibri"/>
          <w:sz w:val="24"/>
          <w:szCs w:val="24"/>
        </w:rPr>
        <w:t>The</w:t>
      </w:r>
      <w:proofErr w:type="gramEnd"/>
      <w:r>
        <w:rPr>
          <w:rFonts w:ascii="Calibri" w:eastAsia="Calibri" w:hAnsi="Calibri" w:cs="Calibri"/>
          <w:sz w:val="24"/>
          <w:szCs w:val="24"/>
        </w:rPr>
        <w:t xml:space="preserve"> Bahamas</w:t>
      </w:r>
    </w:p>
    <w:p w:rsidR="006464D1" w:rsidRDefault="00CF55C6">
      <w:pPr>
        <w:widowControl w:val="0"/>
        <w:spacing w:line="240" w:lineRule="auto"/>
        <w:ind w:left="3600" w:right="-1080"/>
        <w:rPr>
          <w:rFonts w:ascii="Calibri" w:eastAsia="Calibri" w:hAnsi="Calibri" w:cs="Calibri"/>
          <w:sz w:val="24"/>
          <w:szCs w:val="24"/>
        </w:rPr>
      </w:pPr>
      <w:r>
        <w:rPr>
          <w:rFonts w:ascii="Calibri" w:eastAsia="Calibri" w:hAnsi="Calibri" w:cs="Calibri"/>
          <w:sz w:val="24"/>
          <w:szCs w:val="24"/>
        </w:rPr>
        <w:t>Landline: 676-7930</w:t>
      </w:r>
    </w:p>
    <w:p w:rsidR="006464D1" w:rsidRDefault="006464D1">
      <w:pPr>
        <w:widowControl w:val="0"/>
        <w:spacing w:line="240" w:lineRule="auto"/>
        <w:ind w:left="3600" w:right="-1080"/>
        <w:rPr>
          <w:rFonts w:ascii="Calibri" w:eastAsia="Calibri" w:hAnsi="Calibri" w:cs="Calibri"/>
          <w:sz w:val="24"/>
          <w:szCs w:val="24"/>
        </w:rPr>
      </w:pPr>
    </w:p>
    <w:p w:rsidR="006464D1" w:rsidRDefault="00CF55C6">
      <w:pPr>
        <w:widowControl w:val="0"/>
        <w:spacing w:line="240" w:lineRule="auto"/>
        <w:ind w:left="3600" w:right="-1080"/>
        <w:rPr>
          <w:rFonts w:ascii="Calibri" w:eastAsia="Calibri" w:hAnsi="Calibri" w:cs="Calibri"/>
          <w:i/>
          <w:sz w:val="24"/>
          <w:szCs w:val="24"/>
        </w:rPr>
      </w:pPr>
      <w:r>
        <w:rPr>
          <w:rFonts w:ascii="Calibri" w:eastAsia="Calibri" w:hAnsi="Calibri" w:cs="Calibri"/>
          <w:i/>
          <w:sz w:val="24"/>
          <w:szCs w:val="24"/>
        </w:rPr>
        <w:t>The Second and Third Defendants Pro Se</w:t>
      </w:r>
    </w:p>
    <w:p w:rsidR="006464D1" w:rsidRDefault="00CF55C6">
      <w:pPr>
        <w:widowControl w:val="0"/>
        <w:spacing w:line="240" w:lineRule="auto"/>
        <w:ind w:left="3600" w:right="-1080"/>
        <w:rPr>
          <w:rFonts w:ascii="Calibri" w:eastAsia="Calibri" w:hAnsi="Calibri" w:cs="Calibri"/>
          <w:i/>
          <w:sz w:val="24"/>
          <w:szCs w:val="24"/>
        </w:rPr>
      </w:pPr>
      <w:r>
        <w:rPr>
          <w:rFonts w:ascii="Calibri" w:eastAsia="Calibri" w:hAnsi="Calibri" w:cs="Calibri"/>
          <w:i/>
          <w:sz w:val="24"/>
          <w:szCs w:val="24"/>
        </w:rPr>
        <w:t xml:space="preserve">On behalf of the </w:t>
      </w:r>
      <w:r>
        <w:rPr>
          <w:rFonts w:ascii="Calibri" w:eastAsia="Calibri" w:hAnsi="Calibri" w:cs="Calibri"/>
          <w:sz w:val="24"/>
          <w:szCs w:val="24"/>
        </w:rPr>
        <w:t xml:space="preserve">above-named </w:t>
      </w:r>
      <w:r>
        <w:rPr>
          <w:rFonts w:ascii="Calibri" w:eastAsia="Calibri" w:hAnsi="Calibri" w:cs="Calibri"/>
          <w:i/>
          <w:sz w:val="24"/>
          <w:szCs w:val="24"/>
        </w:rPr>
        <w:t>Appellants</w:t>
      </w:r>
    </w:p>
    <w:p w:rsidR="006464D1" w:rsidRDefault="006464D1">
      <w:pPr>
        <w:rPr>
          <w:rFonts w:ascii="Calibri" w:eastAsia="Calibri" w:hAnsi="Calibri" w:cs="Calibri"/>
          <w:sz w:val="24"/>
          <w:szCs w:val="24"/>
        </w:rPr>
      </w:pPr>
    </w:p>
    <w:sectPr w:rsidR="006464D1" w:rsidSect="003C3820">
      <w:footerReference w:type="default" r:id="rId6"/>
      <w:pgSz w:w="12240" w:h="15840"/>
      <w:pgMar w:top="1440" w:right="1440" w:bottom="1440" w:left="1440" w:header="0" w:footer="0" w:gutter="0"/>
      <w:pgNumType w:start="1"/>
      <w:cols w:space="720"/>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F55C6" w:rsidRDefault="00CF55C6">
      <w:pPr>
        <w:spacing w:line="240" w:lineRule="auto"/>
      </w:pPr>
      <w:r>
        <w:separator/>
      </w:r>
    </w:p>
  </w:endnote>
  <w:endnote w:type="continuationSeparator" w:id="0">
    <w:p w:rsidR="00CF55C6" w:rsidRDefault="00CF55C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pitch w:val="variable"/>
    <w:sig w:usb0="E10022FF" w:usb1="C000E47F" w:usb2="00000029" w:usb3="00000000" w:csb0="000001D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C3820" w:rsidRPr="003C3820" w:rsidRDefault="003C3820">
    <w:pPr>
      <w:pStyle w:val="Footer"/>
      <w:tabs>
        <w:tab w:val="clear" w:pos="4680"/>
        <w:tab w:val="clear" w:pos="9360"/>
      </w:tabs>
      <w:jc w:val="center"/>
      <w:rPr>
        <w:rFonts w:ascii="Times New Roman" w:hAnsi="Times New Roman" w:cs="Times New Roman"/>
        <w:caps/>
        <w:noProof/>
        <w:color w:val="4F81BD" w:themeColor="accent1"/>
      </w:rPr>
    </w:pPr>
    <w:r w:rsidRPr="003C3820">
      <w:rPr>
        <w:rFonts w:ascii="Times New Roman" w:hAnsi="Times New Roman" w:cs="Times New Roman"/>
        <w:caps/>
        <w:color w:val="4F81BD" w:themeColor="accent1"/>
      </w:rPr>
      <w:fldChar w:fldCharType="begin"/>
    </w:r>
    <w:r w:rsidRPr="003C3820">
      <w:rPr>
        <w:rFonts w:ascii="Times New Roman" w:hAnsi="Times New Roman" w:cs="Times New Roman"/>
        <w:caps/>
        <w:color w:val="4F81BD" w:themeColor="accent1"/>
      </w:rPr>
      <w:instrText xml:space="preserve"> PAGE   \* MERGEFORMAT </w:instrText>
    </w:r>
    <w:r w:rsidRPr="003C3820">
      <w:rPr>
        <w:rFonts w:ascii="Times New Roman" w:hAnsi="Times New Roman" w:cs="Times New Roman"/>
        <w:caps/>
        <w:color w:val="4F81BD" w:themeColor="accent1"/>
      </w:rPr>
      <w:fldChar w:fldCharType="separate"/>
    </w:r>
    <w:r w:rsidR="00C33B38">
      <w:rPr>
        <w:rFonts w:ascii="Times New Roman" w:hAnsi="Times New Roman" w:cs="Times New Roman"/>
        <w:caps/>
        <w:noProof/>
        <w:color w:val="4F81BD" w:themeColor="accent1"/>
      </w:rPr>
      <w:t>3</w:t>
    </w:r>
    <w:r w:rsidRPr="003C3820">
      <w:rPr>
        <w:rFonts w:ascii="Times New Roman" w:hAnsi="Times New Roman" w:cs="Times New Roman"/>
        <w:caps/>
        <w:noProof/>
        <w:color w:val="4F81BD" w:themeColor="accent1"/>
      </w:rPr>
      <w:fldChar w:fldCharType="end"/>
    </w:r>
  </w:p>
  <w:p w:rsidR="006464D1" w:rsidRDefault="006464D1">
    <w:pPr>
      <w:jc w:val="right"/>
      <w:rPr>
        <w:rFonts w:ascii="Times New Roman" w:eastAsia="Times New Roman" w:hAnsi="Times New Roman" w:cs="Times New Roman"/>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F55C6" w:rsidRDefault="00CF55C6">
      <w:pPr>
        <w:spacing w:line="240" w:lineRule="auto"/>
      </w:pPr>
      <w:r>
        <w:separator/>
      </w:r>
    </w:p>
  </w:footnote>
  <w:footnote w:type="continuationSeparator" w:id="0">
    <w:p w:rsidR="00CF55C6" w:rsidRDefault="00CF55C6">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
  <w:rsids>
    <w:rsidRoot w:val="006464D1"/>
    <w:rsid w:val="003C3820"/>
    <w:rsid w:val="006464D1"/>
    <w:rsid w:val="007923A6"/>
    <w:rsid w:val="00B44A1A"/>
    <w:rsid w:val="00C33B38"/>
    <w:rsid w:val="00CF55C6"/>
    <w:rsid w:val="00E338B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D59FC48-79F0-4590-A0A0-06EA5A6CFB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color w:val="000000"/>
        <w:sz w:val="22"/>
        <w:szCs w:val="22"/>
        <w:lang w:val="en" w:eastAsia="en-US" w:bidi="ar-SA"/>
      </w:rPr>
    </w:rPrDefault>
    <w:pPrDefault>
      <w:pPr>
        <w:pBdr>
          <w:top w:val="nil"/>
          <w:left w:val="nil"/>
          <w:bottom w:val="nil"/>
          <w:right w:val="nil"/>
          <w:between w:val="nil"/>
        </w:pBd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Header">
    <w:name w:val="header"/>
    <w:basedOn w:val="Normal"/>
    <w:link w:val="HeaderChar"/>
    <w:uiPriority w:val="99"/>
    <w:unhideWhenUsed/>
    <w:rsid w:val="003C3820"/>
    <w:pPr>
      <w:tabs>
        <w:tab w:val="center" w:pos="4680"/>
        <w:tab w:val="right" w:pos="9360"/>
      </w:tabs>
      <w:spacing w:line="240" w:lineRule="auto"/>
    </w:pPr>
  </w:style>
  <w:style w:type="character" w:customStyle="1" w:styleId="HeaderChar">
    <w:name w:val="Header Char"/>
    <w:basedOn w:val="DefaultParagraphFont"/>
    <w:link w:val="Header"/>
    <w:uiPriority w:val="99"/>
    <w:rsid w:val="003C3820"/>
  </w:style>
  <w:style w:type="paragraph" w:styleId="Footer">
    <w:name w:val="footer"/>
    <w:basedOn w:val="Normal"/>
    <w:link w:val="FooterChar"/>
    <w:uiPriority w:val="99"/>
    <w:unhideWhenUsed/>
    <w:rsid w:val="003C3820"/>
    <w:pPr>
      <w:tabs>
        <w:tab w:val="center" w:pos="4680"/>
        <w:tab w:val="right" w:pos="9360"/>
      </w:tabs>
      <w:spacing w:line="240" w:lineRule="auto"/>
    </w:pPr>
  </w:style>
  <w:style w:type="character" w:customStyle="1" w:styleId="FooterChar">
    <w:name w:val="Footer Char"/>
    <w:basedOn w:val="DefaultParagraphFont"/>
    <w:link w:val="Footer"/>
    <w:uiPriority w:val="99"/>
    <w:rsid w:val="003C3820"/>
  </w:style>
  <w:style w:type="paragraph" w:styleId="BalloonText">
    <w:name w:val="Balloon Text"/>
    <w:basedOn w:val="Normal"/>
    <w:link w:val="BalloonTextChar"/>
    <w:uiPriority w:val="99"/>
    <w:semiHidden/>
    <w:unhideWhenUsed/>
    <w:rsid w:val="00B44A1A"/>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44A1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TotalTime>
  <Pages>3</Pages>
  <Words>559</Words>
  <Characters>3190</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GCC1</cp:lastModifiedBy>
  <cp:revision>5</cp:revision>
  <cp:lastPrinted>2018-02-01T16:41:00Z</cp:lastPrinted>
  <dcterms:created xsi:type="dcterms:W3CDTF">2018-02-01T13:58:00Z</dcterms:created>
  <dcterms:modified xsi:type="dcterms:W3CDTF">2018-02-01T16:44:00Z</dcterms:modified>
</cp:coreProperties>
</file>